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3FB8" w14:textId="77777777" w:rsidR="000338A6" w:rsidRDefault="000338A6" w:rsidP="000338A6">
      <w:pPr>
        <w:jc w:val="center"/>
        <w:rPr>
          <w:rFonts w:ascii="Times New Roman" w:hAnsi="Times New Roman" w:cs="Times New Roman"/>
        </w:rPr>
      </w:pPr>
      <w:bookmarkStart w:id="0" w:name="_Hlk213012473"/>
    </w:p>
    <w:p w14:paraId="2618BC11" w14:textId="77777777" w:rsidR="000338A6" w:rsidRDefault="000338A6" w:rsidP="000338A6">
      <w:pPr>
        <w:jc w:val="center"/>
        <w:rPr>
          <w:rFonts w:ascii="Times New Roman" w:hAnsi="Times New Roman" w:cs="Times New Roman"/>
        </w:rPr>
      </w:pPr>
    </w:p>
    <w:p w14:paraId="252FC119" w14:textId="77777777" w:rsidR="000338A6" w:rsidRDefault="000338A6" w:rsidP="000338A6">
      <w:pPr>
        <w:jc w:val="center"/>
        <w:rPr>
          <w:rFonts w:ascii="Times New Roman" w:hAnsi="Times New Roman" w:cs="Times New Roman"/>
        </w:rPr>
      </w:pPr>
    </w:p>
    <w:p w14:paraId="56F450BD" w14:textId="77777777" w:rsidR="000338A6" w:rsidRDefault="000338A6" w:rsidP="000338A6">
      <w:pPr>
        <w:jc w:val="center"/>
        <w:rPr>
          <w:rFonts w:ascii="Times New Roman" w:hAnsi="Times New Roman" w:cs="Times New Roman"/>
        </w:rPr>
      </w:pPr>
    </w:p>
    <w:p w14:paraId="6999D684" w14:textId="77777777" w:rsidR="000338A6" w:rsidRDefault="000338A6" w:rsidP="000338A6">
      <w:pPr>
        <w:jc w:val="center"/>
        <w:rPr>
          <w:rFonts w:ascii="Times New Roman" w:hAnsi="Times New Roman" w:cs="Times New Roman"/>
        </w:rPr>
      </w:pPr>
    </w:p>
    <w:p w14:paraId="7811199E" w14:textId="77777777" w:rsidR="000338A6" w:rsidRDefault="000338A6" w:rsidP="000338A6">
      <w:pPr>
        <w:jc w:val="center"/>
        <w:rPr>
          <w:rFonts w:ascii="Times New Roman" w:hAnsi="Times New Roman" w:cs="Times New Roman"/>
        </w:rPr>
      </w:pPr>
    </w:p>
    <w:p w14:paraId="73A7AF78" w14:textId="77777777" w:rsidR="000338A6" w:rsidRDefault="000338A6" w:rsidP="000338A6">
      <w:pPr>
        <w:jc w:val="center"/>
        <w:rPr>
          <w:rFonts w:ascii="Times New Roman" w:hAnsi="Times New Roman" w:cs="Times New Roman"/>
        </w:rPr>
      </w:pPr>
    </w:p>
    <w:p w14:paraId="365F89C3" w14:textId="77777777" w:rsidR="000338A6" w:rsidRDefault="000338A6" w:rsidP="000338A6">
      <w:pPr>
        <w:jc w:val="center"/>
        <w:rPr>
          <w:rFonts w:ascii="Times New Roman" w:hAnsi="Times New Roman" w:cs="Times New Roman"/>
        </w:rPr>
      </w:pPr>
    </w:p>
    <w:p w14:paraId="275A415D" w14:textId="77777777" w:rsidR="000338A6" w:rsidRDefault="000338A6" w:rsidP="000338A6">
      <w:pPr>
        <w:jc w:val="center"/>
        <w:rPr>
          <w:rFonts w:ascii="Times New Roman" w:hAnsi="Times New Roman" w:cs="Times New Roman"/>
        </w:rPr>
      </w:pPr>
    </w:p>
    <w:p w14:paraId="716AFE01" w14:textId="77777777" w:rsidR="000338A6" w:rsidRDefault="000338A6" w:rsidP="000338A6">
      <w:pPr>
        <w:jc w:val="center"/>
        <w:rPr>
          <w:rFonts w:ascii="Times New Roman" w:hAnsi="Times New Roman" w:cs="Times New Roman"/>
        </w:rPr>
      </w:pPr>
    </w:p>
    <w:p w14:paraId="6F768406" w14:textId="77777777" w:rsidR="000338A6" w:rsidRDefault="000338A6" w:rsidP="000338A6">
      <w:pPr>
        <w:jc w:val="center"/>
        <w:rPr>
          <w:rFonts w:ascii="Times New Roman" w:hAnsi="Times New Roman" w:cs="Times New Roman"/>
        </w:rPr>
      </w:pPr>
    </w:p>
    <w:p w14:paraId="0D01FA6F" w14:textId="309F6F1D" w:rsidR="000338A6" w:rsidRPr="000338A6" w:rsidRDefault="000338A6" w:rsidP="000338A6">
      <w:pPr>
        <w:jc w:val="center"/>
        <w:rPr>
          <w:rFonts w:ascii="Times New Roman" w:hAnsi="Times New Roman" w:cs="Times New Roman"/>
        </w:rPr>
      </w:pPr>
      <w:r w:rsidRPr="000338A6">
        <w:rPr>
          <w:rFonts w:ascii="Times New Roman" w:hAnsi="Times New Roman" w:cs="Times New Roman"/>
        </w:rPr>
        <w:t>The Lasting Impact of Arbitrary Borders: Versailles, Colonial Africa, and Cold War Berlin</w:t>
      </w:r>
    </w:p>
    <w:p w14:paraId="3CAFA68D" w14:textId="4EF2038E" w:rsidR="000338A6" w:rsidRPr="000338A6" w:rsidRDefault="000338A6" w:rsidP="00F84472">
      <w:pPr>
        <w:jc w:val="center"/>
        <w:rPr>
          <w:rFonts w:ascii="Times New Roman" w:hAnsi="Times New Roman" w:cs="Times New Roman"/>
        </w:rPr>
      </w:pPr>
      <w:r w:rsidRPr="000338A6">
        <w:rPr>
          <w:rFonts w:ascii="Times New Roman" w:hAnsi="Times New Roman" w:cs="Times New Roman"/>
        </w:rPr>
        <w:t>Tonya Sidelinger</w:t>
      </w:r>
    </w:p>
    <w:p w14:paraId="189972C7" w14:textId="6BA4FC86" w:rsidR="000338A6" w:rsidRPr="000338A6" w:rsidRDefault="000338A6" w:rsidP="00F84472">
      <w:pPr>
        <w:jc w:val="center"/>
        <w:rPr>
          <w:rFonts w:ascii="Times New Roman" w:hAnsi="Times New Roman" w:cs="Times New Roman"/>
        </w:rPr>
      </w:pPr>
      <w:r w:rsidRPr="000338A6">
        <w:rPr>
          <w:rFonts w:ascii="Times New Roman" w:hAnsi="Times New Roman" w:cs="Times New Roman"/>
        </w:rPr>
        <w:t>2025</w:t>
      </w:r>
    </w:p>
    <w:p w14:paraId="4C62F62E" w14:textId="77777777" w:rsidR="000338A6" w:rsidRPr="000338A6" w:rsidRDefault="000338A6">
      <w:pPr>
        <w:rPr>
          <w:rFonts w:ascii="Times New Roman" w:hAnsi="Times New Roman" w:cs="Times New Roman"/>
        </w:rPr>
      </w:pPr>
    </w:p>
    <w:p w14:paraId="38512C43" w14:textId="6D302A11" w:rsidR="00FE2F0D" w:rsidRDefault="000338A6" w:rsidP="00FE2F0D">
      <w:pPr>
        <w:rPr>
          <w:rFonts w:ascii="Times New Roman" w:hAnsi="Times New Roman" w:cs="Times New Roman"/>
        </w:rPr>
      </w:pPr>
      <w:r w:rsidRPr="000338A6">
        <w:rPr>
          <w:rFonts w:ascii="Times New Roman" w:hAnsi="Times New Roman" w:cs="Times New Roman"/>
        </w:rPr>
        <w:br w:type="page"/>
      </w:r>
    </w:p>
    <w:p w14:paraId="7FD3EB48" w14:textId="726E9D67" w:rsidR="000338A6" w:rsidRPr="000338A6" w:rsidRDefault="000338A6" w:rsidP="00FE2F0D">
      <w:pPr>
        <w:spacing w:line="480" w:lineRule="auto"/>
        <w:jc w:val="center"/>
        <w:rPr>
          <w:rFonts w:ascii="Times New Roman" w:hAnsi="Times New Roman" w:cs="Times New Roman"/>
        </w:rPr>
      </w:pPr>
      <w:r w:rsidRPr="000338A6">
        <w:rPr>
          <w:rFonts w:ascii="Times New Roman" w:hAnsi="Times New Roman" w:cs="Times New Roman"/>
        </w:rPr>
        <w:lastRenderedPageBreak/>
        <w:t>Abstract</w:t>
      </w:r>
    </w:p>
    <w:p w14:paraId="1B19DF01" w14:textId="2B514EB5" w:rsidR="004F49D2" w:rsidRPr="004F49D2" w:rsidRDefault="004F49D2" w:rsidP="004F49D2">
      <w:pPr>
        <w:spacing w:line="480" w:lineRule="auto"/>
        <w:rPr>
          <w:rFonts w:ascii="Times New Roman" w:hAnsi="Times New Roman" w:cs="Times New Roman"/>
        </w:rPr>
      </w:pPr>
      <w:r w:rsidRPr="004F49D2">
        <w:rPr>
          <w:rFonts w:ascii="Times New Roman" w:hAnsi="Times New Roman" w:cs="Times New Roman"/>
        </w:rPr>
        <w:t xml:space="preserve">This paper explores how borders drawn by outside powers have left lasting </w:t>
      </w:r>
      <w:r w:rsidR="00AC156C">
        <w:rPr>
          <w:rFonts w:ascii="Times New Roman" w:hAnsi="Times New Roman" w:cs="Times New Roman"/>
        </w:rPr>
        <w:t>impacts</w:t>
      </w:r>
      <w:r w:rsidRPr="004F49D2">
        <w:rPr>
          <w:rFonts w:ascii="Times New Roman" w:hAnsi="Times New Roman" w:cs="Times New Roman"/>
        </w:rPr>
        <w:t xml:space="preserve"> on communities, cultures, and identities. It focuses on three historical moments: the Treaty of Versailles after World War I, the colonial partitioning of Africa, especially in Portuguese territories, and the division of Berlin during the Cold War. In each case, boundaries imposed without regard for local realities fractured social ties, stifled cultural expression, and reshaped how people understood themselves and others.</w:t>
      </w:r>
    </w:p>
    <w:p w14:paraId="36E1DD05" w14:textId="4A8CE77B" w:rsidR="000338A6" w:rsidRDefault="004F49D2" w:rsidP="004F49D2">
      <w:pPr>
        <w:spacing w:line="480" w:lineRule="auto"/>
        <w:rPr>
          <w:rFonts w:ascii="Times New Roman" w:hAnsi="Times New Roman" w:cs="Times New Roman"/>
        </w:rPr>
      </w:pPr>
      <w:r w:rsidRPr="004F49D2">
        <w:rPr>
          <w:rFonts w:ascii="Times New Roman" w:hAnsi="Times New Roman" w:cs="Times New Roman"/>
        </w:rPr>
        <w:t>The analysis finds shared patterns across these contexts, including the disruption of established social structures, the marginalization of certain groups, and the enduring struggle to rebuild cohesion. Drawing on theories of imagined communities and national identity, the study argues that borders are more than geographic lines; they shape memory, belonging, and the human experience itself. These insights suggest that modern debates about nation-building and border disputes must take the cultural and social dimensions into account if societies are to preserve a sense of collective identity in an increasingly interconnected world.</w:t>
      </w:r>
    </w:p>
    <w:p w14:paraId="294FFADC" w14:textId="77777777" w:rsidR="00293193" w:rsidRDefault="00293193" w:rsidP="00F75A18">
      <w:pPr>
        <w:spacing w:line="480" w:lineRule="auto"/>
        <w:ind w:firstLine="720"/>
        <w:rPr>
          <w:rFonts w:ascii="Times New Roman" w:hAnsi="Times New Roman" w:cs="Times New Roman"/>
        </w:rPr>
      </w:pPr>
    </w:p>
    <w:p w14:paraId="474F573D" w14:textId="77777777" w:rsidR="00293193" w:rsidRDefault="00293193" w:rsidP="00F75A18">
      <w:pPr>
        <w:spacing w:line="480" w:lineRule="auto"/>
        <w:ind w:firstLine="720"/>
        <w:rPr>
          <w:rFonts w:ascii="Times New Roman" w:hAnsi="Times New Roman" w:cs="Times New Roman"/>
        </w:rPr>
      </w:pPr>
    </w:p>
    <w:p w14:paraId="77FDAF14" w14:textId="5A32929E" w:rsidR="004F49D2" w:rsidRDefault="004F49D2" w:rsidP="004F49D2">
      <w:pPr>
        <w:rPr>
          <w:rFonts w:ascii="Times New Roman" w:hAnsi="Times New Roman" w:cs="Times New Roman"/>
        </w:rPr>
      </w:pPr>
      <w:r>
        <w:rPr>
          <w:rFonts w:ascii="Times New Roman" w:hAnsi="Times New Roman" w:cs="Times New Roman"/>
        </w:rPr>
        <w:br w:type="page"/>
      </w:r>
    </w:p>
    <w:p w14:paraId="3D1FF07D" w14:textId="466CEB61" w:rsidR="002E7A65" w:rsidRDefault="00293193" w:rsidP="004F49D2">
      <w:pPr>
        <w:jc w:val="center"/>
        <w:rPr>
          <w:rFonts w:ascii="Times New Roman" w:hAnsi="Times New Roman" w:cs="Times New Roman"/>
        </w:rPr>
      </w:pPr>
      <w:r w:rsidRPr="000338A6">
        <w:rPr>
          <w:rFonts w:ascii="Times New Roman" w:hAnsi="Times New Roman" w:cs="Times New Roman"/>
        </w:rPr>
        <w:lastRenderedPageBreak/>
        <w:t>The Lasting Impact of Arbitrary Borders: Versailles, Colonial Africa, and Cold War Berlin</w:t>
      </w:r>
    </w:p>
    <w:p w14:paraId="1C79DAE0" w14:textId="4D431E74" w:rsidR="002D3425" w:rsidRPr="00B53CD3" w:rsidRDefault="002D3425" w:rsidP="002D3425">
      <w:pPr>
        <w:spacing w:line="480" w:lineRule="auto"/>
        <w:ind w:firstLine="720"/>
      </w:pPr>
      <w:r w:rsidRPr="00B53CD3">
        <w:t>Externally imposed borders, whether through the Treaty of Versailles in post–World War I Europe, the colonial partitioning of Africa, or the division of Berlin during the Cold War, have profoundly disrupted social cohesion, suppressed cultural expression, and reshaped collective identity. These examples show that borders are not merely political or geographic constructs but powerful instruments that shape communities, memory, and identity across generations. Borders are more than lines on a map: they define who belongs, shape how people see themselves and others, and influence the stories nations tell about their past. When powerful outsiders draw boundaries without consulting those who live there, the results are often long-lasting and deeply personal</w:t>
      </w:r>
      <w:r w:rsidR="004F1AE3">
        <w:t xml:space="preserve">: </w:t>
      </w:r>
      <w:r w:rsidRPr="00B53CD3">
        <w:t>displacement, divided families, and fractured cultures. From Versailles to Berlin and across colonial Africa, each case reveals how political decisions can tear through the fabric of everyday life, showing that borders are never purely political but profoundly social.</w:t>
      </w:r>
    </w:p>
    <w:p w14:paraId="09CE9307" w14:textId="5C02A7F8" w:rsidR="002D3425" w:rsidRPr="00B53CD3" w:rsidRDefault="002D3425" w:rsidP="002D3425">
      <w:pPr>
        <w:spacing w:line="480" w:lineRule="auto"/>
        <w:ind w:firstLine="720"/>
      </w:pPr>
      <w:r w:rsidRPr="00B53CD3">
        <w:t>Scholars like Benedict Anderson and Ernest Renan help explain why. Anderson describes nations as “imagined political communities” (6), bound together by shared memory and narrative, while Renan calls a nation “a soul, a spiritual principle” formed by common experiences (7). When foreign powers impose new borders, these shared experiences are disrupted, communities are fractured, and cultural identities are reshaped for generations. Borders, therefore, do far more than mark territory</w:t>
      </w:r>
      <w:r w:rsidR="004F1AE3">
        <w:t>. T</w:t>
      </w:r>
      <w:r w:rsidRPr="00B53CD3">
        <w:t xml:space="preserve">hey define </w:t>
      </w:r>
      <w:r w:rsidR="00AC156C">
        <w:t>what it means to belong</w:t>
      </w:r>
      <w:r w:rsidRPr="00B53CD3">
        <w:t xml:space="preserve"> and shape how societies interpret history. Across Europe, Africa, and Berlin, boundaries were drawn with little concern for the people living there. The Treaty of Versailles (1919), the Scramble for Africa, Portuguese colonial rule, and the Four Power </w:t>
      </w:r>
      <w:r w:rsidRPr="00B53CD3">
        <w:lastRenderedPageBreak/>
        <w:t>Agreement on Berlin (1971) all demonstrate how outside authorities redrew maps for political purposes, disregarding the lives and traditions of those affected. This thesis argues that these cases reveal the enduring consequences of arbitrarily imposed borders on culture, community, and identity. The decisions made at Versailles displaced ethnic groups and fueled nationalist resentment; colonial partitions fractured societies and suppressed indigenous culture; and Berlin’s division imposed ideological separation that reshaped identity across generations. By examining these examples, this study demonstrates that borders are not neutral political tools but instruments of social power capable of reshaping collective memory, altering national narratives, and influencing generations long after they are drawn.</w:t>
      </w:r>
    </w:p>
    <w:p w14:paraId="54EB2A3D" w14:textId="77777777" w:rsidR="002D3425" w:rsidRDefault="002D3425" w:rsidP="002D3425">
      <w:pPr>
        <w:spacing w:line="480" w:lineRule="auto"/>
        <w:ind w:firstLine="720"/>
      </w:pPr>
      <w:r w:rsidRPr="00B53CD3">
        <w:t xml:space="preserve">The Treaty of Versailles, signed in 1919, sought to establish peace after World War I by creating new nations such as Czechoslovakia, Poland, and Yugoslavia. However, these borders were drawn without consideration for the ethnic and cultural makeup of the people already living there. Margaret MacMillan notes that “the new boundaries cut across towns and villages, separating ethnic groups from their cultural homelands and creating minorities in newly formed states” (123). Among these minorities were the Sudeten Germans, who found themselves outside their German homeland and subjected to governments and cultures foreign to their own traditions. Steiner emphasizes that the political reconfiguration “fueled nationalist sentiment, sowing resentment among displaced populations and creating a fertile ground for extremist movements” (198). The arbitrary placement of borders disrupted social cohesion and directly contributed to political instability. Ian Kershaw explains that the Treaty made the region vulnerable to </w:t>
      </w:r>
      <w:r w:rsidRPr="00B53CD3">
        <w:lastRenderedPageBreak/>
        <w:t>manipulation by totalitarian actors in the interwar period (234). In Poland, for example, Germans, Ukrainians, and Jews were incorporated into state structures that did not reflect their cultural practices, creating feelings of alienation and marginalization. These minority populations often faced discrimination and exclusion, which intensified nationalist sentiment and weakened the social fabric. The redrawn borders also ignored historical economic and social networks, severing towns from trade routes and creating administrative inefficiencies. Cities such as Danzig (</w:t>
      </w:r>
      <w:proofErr w:type="spellStart"/>
      <w:r w:rsidRPr="00B53CD3">
        <w:t>Gdańsk</w:t>
      </w:r>
      <w:proofErr w:type="spellEnd"/>
      <w:r w:rsidRPr="00B53CD3">
        <w:t xml:space="preserve">) became points of contention between Germany and Poland, highlighting the challenges of imposing political boundaries without regard for cultural identity. </w:t>
      </w:r>
    </w:p>
    <w:p w14:paraId="5CC056ED" w14:textId="517494B8" w:rsidR="002D3425" w:rsidRPr="00B53CD3" w:rsidRDefault="002D3425" w:rsidP="002D3425">
      <w:pPr>
        <w:spacing w:line="480" w:lineRule="auto"/>
        <w:ind w:firstLine="720"/>
      </w:pPr>
      <w:r w:rsidRPr="00B53CD3">
        <w:t>Nationalist movements exploited these divisions, arguing that displaced populations had been denied their right to self-determination. In many cases, these tensions laid the groundwork for the rise of extremist political parties and ultimately led to the outbreak of World War II. Versailles illustrates the interplay between political expedience and cultural consequence. Borders intended to secure peace</w:t>
      </w:r>
      <w:r w:rsidR="00AC156C">
        <w:t>, but</w:t>
      </w:r>
      <w:r w:rsidRPr="00B53CD3">
        <w:t xml:space="preserve"> instead</w:t>
      </w:r>
      <w:r w:rsidR="00AC156C">
        <w:t xml:space="preserve"> they</w:t>
      </w:r>
      <w:r w:rsidRPr="00B53CD3">
        <w:t xml:space="preserve"> destabilized communities, fractured identities, and heightened ethnic tensions. Beyond politics, the Treaty reshaped how individuals perceived themselves and others, redefining the meaning of citizenship, belonging, and loyalty. The Sudeten Germans, for instance, had to navigate an identity caught between their ethnic heritage and the obligations imposed by the new state. This tension was both socially and politically exploited during the interwar years. In summary, Versailles demonstrates that externally imposed borders carry consequences far beyond the realm of diplomacy. They fracture cultural continuity, redefine identities, and create social hierarchies that endure for generations. By examining </w:t>
      </w:r>
      <w:r w:rsidRPr="00B53CD3">
        <w:lastRenderedPageBreak/>
        <w:t>the Treaty’s effects, one can see how political decisions can inadvertently divide societies and set the stage for further conflict, offering a lasting cautionary lesson about the human dimensions of boundary-making.</w:t>
      </w:r>
    </w:p>
    <w:p w14:paraId="59D3AA19" w14:textId="36AC08AE" w:rsidR="002D3425" w:rsidRDefault="002D3425" w:rsidP="002D3425">
      <w:pPr>
        <w:spacing w:line="480" w:lineRule="auto"/>
        <w:ind w:firstLine="720"/>
      </w:pPr>
      <w:r w:rsidRPr="00B53CD3">
        <w:t xml:space="preserve">Just as Versailles exposed the fragility of borders drawn without cultural awareness in Europe, the colonial partitioning of Africa revealed an even starker example of how external powers imposed artificial boundaries that reshaped entire societies. During the Scramble for Africa, European powers imposed arbitrary borders at the Berlin Conference of 1884–1885, dividing the continent into spheres of influence with little or no regard for its inhabitants. Jeffrey Herbst notes that "boundaries drawn by colonial powers often cut across existing political, social, and cultural units, sowing the seeds of future conflicts" (45). Communities that had historically shared territory were divided, while long-standing rival groups were forced under the same colonial administration, creating </w:t>
      </w:r>
      <w:r w:rsidR="00AC156C">
        <w:t xml:space="preserve">both </w:t>
      </w:r>
      <w:r w:rsidRPr="00B53CD3">
        <w:t xml:space="preserve">immediate and lasting tensions. </w:t>
      </w:r>
    </w:p>
    <w:p w14:paraId="28315F6B" w14:textId="77777777" w:rsidR="002D3425" w:rsidRPr="00B53CD3" w:rsidRDefault="002D3425" w:rsidP="002D3425">
      <w:pPr>
        <w:spacing w:line="480" w:lineRule="auto"/>
        <w:ind w:firstLine="720"/>
      </w:pPr>
      <w:r w:rsidRPr="00B53CD3">
        <w:t xml:space="preserve">Portugal’s colonial empire provides a stark example of how governance and assimilation policies disrupted cultural identity, particularly in Angola, Mozambique, and Cape Verde. Portuguese authorities enforced a rigid assimilationist policy, creating a class of "assimilados," indigenous people compelled to adopt the Portuguese language, Catholic faith, and European cultural norms (Newitt 112). Instead of integrating local traditions into governance, these policies aimed to erase indigenous practices entirely. Norrie MacQueen observes that "Portuguese schooling and missionary activity erased local languages and practices, leaving communities struggling to reclaim their cultural heritage after independence" (78). The suppression of local culture was further compounded by the </w:t>
      </w:r>
      <w:r w:rsidRPr="00B53CD3">
        <w:lastRenderedPageBreak/>
        <w:t>imposition of Portuguese legal and administrative systems that were alien to existing social structures. The long-term effects of these policies were profound. After independence, African nations faced the dual challenge of building functional political systems while reclaiming their cultural heritage. Paul Nugent argues that "boundaries imposed by colonial powers created tensions that persist, affecting governance, ethnic relations, and regional stability" (44). In Angola, the forced amalgamation of ethnically distinct groups contributed to a decades-long civil war, while in Mozambique, the disruption of precolonial trade networks and political organizations undermined national cohesion (Herbst 89). In Cape Verde, Portuguese-dominated governance created a distinct social hierarchy that privileged Europeanized elites over traditional leaders. Colonial borders did not merely redraw maps; they reshaped social memory and identity. Indigenous communities were forced to navigate two worlds: the imposed colonial system and the remnants of precolonial cultural life. These artificial boundaries and hierarchies created lasting struggles over identity, governance, and cultural expression that still affect Lusophone Africa today. The Portuguese case reflects a broader continental pattern, showing how arbitrary borders and assimilationist policies suppressed cultures, fragmented communities, and left enduring legacies of instability and contested identity.</w:t>
      </w:r>
    </w:p>
    <w:p w14:paraId="092659A6" w14:textId="3594E959" w:rsidR="002D3425" w:rsidRDefault="002D3425" w:rsidP="002D3425">
      <w:pPr>
        <w:spacing w:line="480" w:lineRule="auto"/>
        <w:ind w:firstLine="720"/>
      </w:pPr>
      <w:r w:rsidRPr="00B53CD3">
        <w:t xml:space="preserve">The division of Berlin during the Cold War illustrates the profound human consequences of externally imposed borders. Following World War II, Berlin became a focal point of East-West tensions, culminating in the construction of the Berlin Wall in 1961 and the formalization of the city’s division in the Four Power Agreement of 1971 ("The Quadripartite Agreement on Berlin"). The agreement codified the governance of East and </w:t>
      </w:r>
      <w:r w:rsidRPr="00B53CD3">
        <w:lastRenderedPageBreak/>
        <w:t xml:space="preserve">West Berlin under the supervision of the </w:t>
      </w:r>
      <w:r w:rsidR="004F1AE3">
        <w:t>United States</w:t>
      </w:r>
      <w:r w:rsidRPr="00B53CD3">
        <w:t xml:space="preserve">, </w:t>
      </w:r>
      <w:r w:rsidR="004F1AE3">
        <w:t>the Soviet Union</w:t>
      </w:r>
      <w:r w:rsidRPr="00B53CD3">
        <w:t xml:space="preserve">, </w:t>
      </w:r>
      <w:r w:rsidR="004F1AE3">
        <w:t>the United Kingdom</w:t>
      </w:r>
      <w:r w:rsidRPr="00B53CD3">
        <w:t xml:space="preserve">, and France, creating a politically and ideologically divided city. For Berliners, </w:t>
      </w:r>
      <w:proofErr w:type="gramStart"/>
      <w:r w:rsidRPr="00B53CD3">
        <w:t>the physical</w:t>
      </w:r>
      <w:proofErr w:type="gramEnd"/>
      <w:r w:rsidRPr="00B53CD3">
        <w:t xml:space="preserve"> separation was not abstract; it shaped everyday life, social ties, and personal identity. Frederick Taylor emphasizes that "for Berliners, the Wall was more than a barrier; it became the defining structure of social, cultural, and familial life" (65). Families were split, friendships severed, and movement severely restricted, illustrating how </w:t>
      </w:r>
      <w:proofErr w:type="gramStart"/>
      <w:r w:rsidRPr="00B53CD3">
        <w:t>imposed borders</w:t>
      </w:r>
      <w:proofErr w:type="gramEnd"/>
      <w:r w:rsidRPr="00B53CD3">
        <w:t xml:space="preserve"> could dictate not only geography but human relationships and emotional lives. Hope Harrison notes that the separation "altered cultural identity, instilling a sense of belonging tied to the state rather than to traditional community bonds" (77).</w:t>
      </w:r>
    </w:p>
    <w:p w14:paraId="1F49FD9D" w14:textId="77777777" w:rsidR="002D3425" w:rsidRPr="00B53CD3" w:rsidRDefault="002D3425" w:rsidP="002D3425">
      <w:pPr>
        <w:spacing w:line="480" w:lineRule="auto"/>
        <w:ind w:firstLine="720"/>
      </w:pPr>
      <w:r w:rsidRPr="00B53CD3">
        <w:t xml:space="preserve">Children in East Berlin were educated under socialist ideology, while those in West Berlin experienced a democratic and capitalist framework, resulting in contrasting understandings of history, civic duty, and everyday values. The Berlin case also highlights the long-term effects of imposed borders on collective memory. Mary Elise Sarotte observes that even after reunification, former East and West Berliners struggled to reconcile their distinct experiences and identities, which were shaped under different political systems (112). These generational effects highlight how borders extend beyond immediate political concerns, shaping cultural practices, values, and social behavior over time. Berlin demonstrates the parallels between physical and ideological borders. While Versailles disrupted national identity through ethnic displacement and colonial Africa suppressed indigenous culture, Berlin imposed an ideological identity aligned with the strategic aims of external powers. Residents’ identities </w:t>
      </w:r>
      <w:proofErr w:type="gramStart"/>
      <w:r w:rsidRPr="00B53CD3">
        <w:t>became</w:t>
      </w:r>
      <w:proofErr w:type="gramEnd"/>
      <w:r w:rsidRPr="00B53CD3">
        <w:t xml:space="preserve"> linked to the state rather than their preexisting communities, illustrating how political borders can redefine social </w:t>
      </w:r>
      <w:r w:rsidRPr="00B53CD3">
        <w:lastRenderedPageBreak/>
        <w:t>and cultural meaning. Moreover, the Berlin Wall’s enduring symbolism as a site of memory emphasizes how borders influence not only the present but also historical narratives and identity formation for future generations. The division of Berlin underscores a critical theme: externally imposed borders are not neutral lines on a map. They restructure daily life, redefine inclusion and belonging, and leave generational legacies that shape collective memory. By comparing Berlin with the cases of Versailles and colonial Africa</w:t>
      </w:r>
      <w:r>
        <w:t xml:space="preserve">, </w:t>
      </w:r>
      <w:r w:rsidRPr="00B53CD3">
        <w:t>it becomes evident that political boundaries carry consequences far beyond administration, transforming identity, social cohesion, and cultural expression in lasting ways.</w:t>
      </w:r>
    </w:p>
    <w:p w14:paraId="74932E5F" w14:textId="77777777" w:rsidR="002D3425" w:rsidRPr="00B53CD3" w:rsidRDefault="002D3425" w:rsidP="002D3425">
      <w:pPr>
        <w:spacing w:line="480" w:lineRule="auto"/>
        <w:ind w:firstLine="720"/>
      </w:pPr>
      <w:r w:rsidRPr="00B53CD3">
        <w:t xml:space="preserve">Across the three historical contexts of Versailles, colonial Africa, and Cold War Berlin, a consistent pattern emerges: externally imposed borders disrupt social structures, suppress cultural expression, and reshape identities. In Europe, the Treaty of Versailles displaced ethnic groups and intensified nationalist sentiment. In Africa, colonial boundaries ignored indigenous social organization and suppressed cultural practices. In Berlin, Cold War divisions imposed both physical and ideological separation that fundamentally reshaped community life. These cases demonstrate that borders are not merely political or geographic constructs; they are instruments that shape human experience, community cohesion, and cultural memory. A common feature across all three examples is the dissonance between imposed political objectives and local conditions. In Versailles, the creation of Czechoslovakia and other states ignored centuries of cultural and linguistic traditions, leaving minority groups marginalized. Similarly, African colonial borders divided cohesive communities while consolidating rival groups under single administrations, exacerbating social tensions and creating enduring challenges for </w:t>
      </w:r>
      <w:r w:rsidRPr="00B53CD3">
        <w:lastRenderedPageBreak/>
        <w:t>governance and identity formation. Berlin illustrates a different mechanism: physical and ideological boundaries imposed by external powers dictated daily behavior, educational systems, and civic identity, creating distinct cultural and generational experiences even within a single city.</w:t>
      </w:r>
    </w:p>
    <w:p w14:paraId="4D66F782" w14:textId="77777777" w:rsidR="002D3425" w:rsidRPr="00B53CD3" w:rsidRDefault="002D3425" w:rsidP="002D3425">
      <w:pPr>
        <w:spacing w:line="480" w:lineRule="auto"/>
        <w:ind w:firstLine="720"/>
      </w:pPr>
      <w:r w:rsidRPr="00B53CD3">
        <w:t>The concept of “imagined communities” helps explain these phenomena. Anderson emphasizes that nations are socially constructed through shared narratives and cultural memory (35). When borders are drawn externally, they can fracture these imagined communities, severing the connections between collective memory and social practice. Renan’s argument that a nation is "a soul, a spiritual principle" (7) reinforces this point, highlighting that disruptions to shared history and identity undermine the cohesion and legitimacy of nationhood. In all three cases, the populations affected were denied agency in defining their social and cultural affiliations, resulting in long-term instability and contested identity. Externally imposed borders also redefine the concepts of “insider” and “outsider.” Sudeten Germans were displaced from their homeland, African communities were forced to assimilate or remain marginalized, and Berliners were categorized according to ideology rather than preexisting cultural ties. These imposed distinctions shaped social hierarchies, political allegiances, and individual senses of belonging. Moreover, the influence of these borders extended into cultural memory, as subsequent generations internalized narratives shaped by external powers rather than local traditions.</w:t>
      </w:r>
    </w:p>
    <w:p w14:paraId="02321FF4" w14:textId="77777777" w:rsidR="002D3425" w:rsidRPr="00B53CD3" w:rsidRDefault="002D3425" w:rsidP="002D3425">
      <w:pPr>
        <w:spacing w:line="480" w:lineRule="auto"/>
        <w:ind w:firstLine="720"/>
      </w:pPr>
      <w:r w:rsidRPr="00B53CD3">
        <w:t xml:space="preserve">Ultimately, the comparison highlights the broader implications of border-making as a tool of power. Whether in Europe, Africa, or Berlin, externally imposed boundaries have long-lasting consequences for social cohesion, cultural continuity, and collective identity. </w:t>
      </w:r>
      <w:r w:rsidRPr="00B53CD3">
        <w:lastRenderedPageBreak/>
        <w:t>By analyzing these cases together, it becomes clear that arbitrary borders are rarely neutral; they are active agents in shaping communities, defining membership, and influencing historical memory. The enduring legacies of these borders remind us that political expedience often comes at the cost of human and cultural stability. The Treaty of Versailles, the colonial partitioning of Africa, and the division of Berlin during the Cold War each demonstrate the enduring impact of externally imposed borders on communities, culture, and identity. In every case, powerful external actors drew lines on maps without consulting the populations most affected, fracturing social cohesion and suppressing cultural practices. Versailles displaced minority populations, creating fertile ground for nationalist resentment and extremist politics. Colonial Africa experienced the erasure of indigenous cultural identities and the imposition of foreign social hierarchies, complicating nation-building long after independence. Berlin’s division imposed ideological identities that reshaped social life and generational memory for decades. These examples reveal that borders are never neutral. They define inclusion and exclusion, shape political and social hierarchies, and influence cultural memory.</w:t>
      </w:r>
    </w:p>
    <w:p w14:paraId="5800926E" w14:textId="77777777" w:rsidR="002D3425" w:rsidRPr="00B53CD3" w:rsidRDefault="002D3425" w:rsidP="002D3425">
      <w:pPr>
        <w:spacing w:line="480" w:lineRule="auto"/>
        <w:ind w:firstLine="720"/>
      </w:pPr>
      <w:r w:rsidRPr="00B53CD3">
        <w:t xml:space="preserve">Anderson’s concept of imagined communities (35) and Renan’s vision of nations as spiritual and historical constructs (7) underscore the role of shared experience and collective memory in identity formation. When external powers impose borders, these foundational elements of nationhood are disrupted, producing social, political, and cultural consequences that extend far beyond the moment of their creation. Furthermore, the persistence of these issues highlights the multi-generational impact of arbitrary boundary-making. In Central and Eastern Europe, ethnic tensions and nationalist </w:t>
      </w:r>
      <w:r w:rsidRPr="00B53CD3">
        <w:lastRenderedPageBreak/>
        <w:t>movements periodically revive historical grievances rooted in Versailles. Post-colonial African states continue to navigate the legacies of colonial borders, including ethnic tensions, governance challenges, and efforts to restore cultural heritage. Germany continues to grapple with the social and psychological effects of Berlin’s division, decades after reunification. Across all contexts, the imposition of borders shaped how communities interpret history, define identity, and relate to political authority. Comparing these historical cases illuminates a crucial insight: externally imposed borders are both political tools and cultural forces. They shape the social fabric, define belonging, and influence the narratives through which communities understand themselves. Recognizing the enduring consequences of these decisions is essential for contemporary discussions on borders, nation-building, and cultural preservation.</w:t>
      </w:r>
    </w:p>
    <w:p w14:paraId="28FE680C" w14:textId="77777777" w:rsidR="002D3425" w:rsidRPr="00002AF9" w:rsidRDefault="002D3425" w:rsidP="002D3425">
      <w:pPr>
        <w:spacing w:line="480" w:lineRule="auto"/>
        <w:ind w:firstLine="720"/>
      </w:pPr>
      <w:r w:rsidRPr="00B53CD3">
        <w:t>In conclusion, understanding the social and cultural dimensions of boundary-making allows historians and policymakers alike to appreciate the human consequences of arbitrary borders. The experiences of Versailles, colonial Africa, and Berlin demonstrate that lines drawn on a map are more than territorial demarcations; they are instruments of identity, memory, and power. By examining these cases, we gain a deeper understanding of how political decisions shape human communities across generations, underscoring the importance of culturally informed and inclusive approaches to boundary-making in the modern world.</w:t>
      </w:r>
    </w:p>
    <w:p w14:paraId="61EB4FCC" w14:textId="7C6895FB" w:rsidR="00A271D9" w:rsidRDefault="00A271D9">
      <w:pPr>
        <w:rPr>
          <w:rFonts w:ascii="Times New Roman" w:hAnsi="Times New Roman" w:cs="Times New Roman"/>
        </w:rPr>
      </w:pPr>
    </w:p>
    <w:p w14:paraId="0FC523E3" w14:textId="77777777" w:rsidR="00FC0079" w:rsidRDefault="00FC0079">
      <w:pPr>
        <w:rPr>
          <w:rFonts w:ascii="Times New Roman" w:hAnsi="Times New Roman" w:cs="Times New Roman"/>
        </w:rPr>
      </w:pPr>
    </w:p>
    <w:p w14:paraId="48FF167F" w14:textId="77777777" w:rsidR="00F75A18" w:rsidRPr="000338A6" w:rsidRDefault="00F75A18" w:rsidP="002D3425">
      <w:pPr>
        <w:spacing w:line="480" w:lineRule="auto"/>
        <w:rPr>
          <w:rFonts w:ascii="Times New Roman" w:hAnsi="Times New Roman" w:cs="Times New Roman"/>
        </w:rPr>
      </w:pPr>
    </w:p>
    <w:p w14:paraId="5B8ED4E2" w14:textId="77777777" w:rsidR="002E7A65" w:rsidRPr="00AA6F75" w:rsidRDefault="002E7A65" w:rsidP="002E7A65">
      <w:pPr>
        <w:spacing w:line="480" w:lineRule="auto"/>
        <w:ind w:firstLine="720"/>
        <w:jc w:val="center"/>
        <w:rPr>
          <w:rFonts w:ascii="Times New Roman" w:hAnsi="Times New Roman" w:cs="Times New Roman"/>
          <w:b/>
          <w:bCs/>
        </w:rPr>
      </w:pPr>
      <w:r w:rsidRPr="00AA6F75">
        <w:rPr>
          <w:rFonts w:ascii="Times New Roman" w:hAnsi="Times New Roman" w:cs="Times New Roman"/>
          <w:b/>
          <w:bCs/>
        </w:rPr>
        <w:lastRenderedPageBreak/>
        <w:t>Works Cited</w:t>
      </w:r>
    </w:p>
    <w:p w14:paraId="1189CA7B"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Anderson, Benedict. </w:t>
      </w:r>
      <w:r w:rsidRPr="00AA6F75">
        <w:rPr>
          <w:rFonts w:ascii="Times New Roman" w:hAnsi="Times New Roman" w:cs="Times New Roman"/>
          <w:i/>
          <w:iCs/>
        </w:rPr>
        <w:t>Imagined Communities: Reflections on the Origin and Spread of Nationalism</w:t>
      </w:r>
      <w:r w:rsidRPr="00AA6F75">
        <w:rPr>
          <w:rFonts w:ascii="Times New Roman" w:hAnsi="Times New Roman" w:cs="Times New Roman"/>
        </w:rPr>
        <w:t>. Verso, 1983.</w:t>
      </w:r>
    </w:p>
    <w:p w14:paraId="6E298522"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Harrison, Hope M. </w:t>
      </w:r>
      <w:r w:rsidRPr="00AA6F75">
        <w:rPr>
          <w:rFonts w:ascii="Times New Roman" w:hAnsi="Times New Roman" w:cs="Times New Roman"/>
          <w:i/>
          <w:iCs/>
        </w:rPr>
        <w:t>Driving the Soviets up the Wall: Soviet-East German Relations, 1953–1961</w:t>
      </w:r>
      <w:r w:rsidRPr="00AA6F75">
        <w:rPr>
          <w:rFonts w:ascii="Times New Roman" w:hAnsi="Times New Roman" w:cs="Times New Roman"/>
        </w:rPr>
        <w:t>. Princeton University Press, 2003.</w:t>
      </w:r>
    </w:p>
    <w:p w14:paraId="49E548E3"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Herbst, Jeffrey. </w:t>
      </w:r>
      <w:r w:rsidRPr="00AA6F75">
        <w:rPr>
          <w:rFonts w:ascii="Times New Roman" w:hAnsi="Times New Roman" w:cs="Times New Roman"/>
          <w:i/>
          <w:iCs/>
        </w:rPr>
        <w:t>States and Power in Africa: Comparative Lessons in Authority and Control</w:t>
      </w:r>
      <w:r w:rsidRPr="00AA6F75">
        <w:rPr>
          <w:rFonts w:ascii="Times New Roman" w:hAnsi="Times New Roman" w:cs="Times New Roman"/>
        </w:rPr>
        <w:t>. Princeton University Press, 2000.</w:t>
      </w:r>
    </w:p>
    <w:p w14:paraId="7C29F6B7"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Kershaw, Ian. </w:t>
      </w:r>
      <w:r w:rsidRPr="00AA6F75">
        <w:rPr>
          <w:rFonts w:ascii="Times New Roman" w:hAnsi="Times New Roman" w:cs="Times New Roman"/>
          <w:i/>
          <w:iCs/>
        </w:rPr>
        <w:t>To Hell and Back: Europe 1914–1949</w:t>
      </w:r>
      <w:r w:rsidRPr="00AA6F75">
        <w:rPr>
          <w:rFonts w:ascii="Times New Roman" w:hAnsi="Times New Roman" w:cs="Times New Roman"/>
        </w:rPr>
        <w:t>. Viking, 2015.</w:t>
      </w:r>
    </w:p>
    <w:p w14:paraId="70EACAE8"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MacMillan, Margaret. </w:t>
      </w:r>
      <w:r w:rsidRPr="00AA6F75">
        <w:rPr>
          <w:rFonts w:ascii="Times New Roman" w:hAnsi="Times New Roman" w:cs="Times New Roman"/>
          <w:i/>
          <w:iCs/>
        </w:rPr>
        <w:t>Peacemakers: The Paris Peace Conference of 1919 and Its Attempt to End War</w:t>
      </w:r>
      <w:r w:rsidRPr="00AA6F75">
        <w:rPr>
          <w:rFonts w:ascii="Times New Roman" w:hAnsi="Times New Roman" w:cs="Times New Roman"/>
        </w:rPr>
        <w:t>. John Murray, 2001.</w:t>
      </w:r>
    </w:p>
    <w:p w14:paraId="7A770D01"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MacQueen, Norrie. </w:t>
      </w:r>
      <w:r w:rsidRPr="00AA6F75">
        <w:rPr>
          <w:rFonts w:ascii="Times New Roman" w:hAnsi="Times New Roman" w:cs="Times New Roman"/>
          <w:i/>
          <w:iCs/>
        </w:rPr>
        <w:t>The Decolonization of Portuguese Africa: Metropolitan Revolution and the Dissolution of Empire</w:t>
      </w:r>
      <w:r w:rsidRPr="00AA6F75">
        <w:rPr>
          <w:rFonts w:ascii="Times New Roman" w:hAnsi="Times New Roman" w:cs="Times New Roman"/>
        </w:rPr>
        <w:t>. Longman, 1997.</w:t>
      </w:r>
    </w:p>
    <w:p w14:paraId="443AE0C4"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Newitt, Malyn. </w:t>
      </w:r>
      <w:r w:rsidRPr="00AA6F75">
        <w:rPr>
          <w:rFonts w:ascii="Times New Roman" w:hAnsi="Times New Roman" w:cs="Times New Roman"/>
          <w:i/>
          <w:iCs/>
        </w:rPr>
        <w:t>Portugal in Africa: The Last Hundred Years</w:t>
      </w:r>
      <w:r w:rsidRPr="00AA6F75">
        <w:rPr>
          <w:rFonts w:ascii="Times New Roman" w:hAnsi="Times New Roman" w:cs="Times New Roman"/>
        </w:rPr>
        <w:t>. C. Hurst &amp; Co., 1981.</w:t>
      </w:r>
    </w:p>
    <w:p w14:paraId="21CD8D5B"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Nugent, Paul. </w:t>
      </w:r>
      <w:r w:rsidRPr="00AA6F75">
        <w:rPr>
          <w:rFonts w:ascii="Times New Roman" w:hAnsi="Times New Roman" w:cs="Times New Roman"/>
          <w:i/>
          <w:iCs/>
        </w:rPr>
        <w:t>Boundaries, Communities and State-Making in West Africa</w:t>
      </w:r>
      <w:r w:rsidRPr="00AA6F75">
        <w:rPr>
          <w:rFonts w:ascii="Times New Roman" w:hAnsi="Times New Roman" w:cs="Times New Roman"/>
        </w:rPr>
        <w:t>. University of Rochester Press, 1996.</w:t>
      </w:r>
    </w:p>
    <w:p w14:paraId="65B4A0D7"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Renan, Ernest. </w:t>
      </w:r>
      <w:r w:rsidRPr="00AA6F75">
        <w:rPr>
          <w:rFonts w:ascii="Times New Roman" w:hAnsi="Times New Roman" w:cs="Times New Roman"/>
          <w:i/>
          <w:iCs/>
        </w:rPr>
        <w:t>What is a Nation?</w:t>
      </w:r>
      <w:r w:rsidRPr="00AA6F75">
        <w:rPr>
          <w:rFonts w:ascii="Times New Roman" w:hAnsi="Times New Roman" w:cs="Times New Roman"/>
        </w:rPr>
        <w:t xml:space="preserve"> Edited and translated by Martin Thom, University of Nebraska Press, 1996.</w:t>
      </w:r>
    </w:p>
    <w:p w14:paraId="5D8B4E91"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Sarotte, Mary Elise. </w:t>
      </w:r>
      <w:r w:rsidRPr="00AA6F75">
        <w:rPr>
          <w:rFonts w:ascii="Times New Roman" w:hAnsi="Times New Roman" w:cs="Times New Roman"/>
          <w:i/>
          <w:iCs/>
        </w:rPr>
        <w:t>The Collapse: The Accidental Opening of the Berlin Wall</w:t>
      </w:r>
      <w:r w:rsidRPr="00AA6F75">
        <w:rPr>
          <w:rFonts w:ascii="Times New Roman" w:hAnsi="Times New Roman" w:cs="Times New Roman"/>
        </w:rPr>
        <w:t>. Basic Books, 2014.</w:t>
      </w:r>
    </w:p>
    <w:p w14:paraId="4451F12F"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lastRenderedPageBreak/>
        <w:t xml:space="preserve">Steiner, Zara. </w:t>
      </w:r>
      <w:r w:rsidRPr="00AA6F75">
        <w:rPr>
          <w:rFonts w:ascii="Times New Roman" w:hAnsi="Times New Roman" w:cs="Times New Roman"/>
          <w:i/>
          <w:iCs/>
        </w:rPr>
        <w:t>The Lights that Failed: European International History 1919–1933</w:t>
      </w:r>
      <w:r w:rsidRPr="00AA6F75">
        <w:rPr>
          <w:rFonts w:ascii="Times New Roman" w:hAnsi="Times New Roman" w:cs="Times New Roman"/>
        </w:rPr>
        <w:t>. Oxford University Press, 2005.</w:t>
      </w:r>
    </w:p>
    <w:p w14:paraId="169E701E"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Taylor, Frederick. </w:t>
      </w:r>
      <w:r w:rsidRPr="00AA6F75">
        <w:rPr>
          <w:rFonts w:ascii="Times New Roman" w:hAnsi="Times New Roman" w:cs="Times New Roman"/>
          <w:i/>
          <w:iCs/>
        </w:rPr>
        <w:t>The Berlin Wall: A World Divided, 1961–1989</w:t>
      </w:r>
      <w:r w:rsidRPr="00AA6F75">
        <w:rPr>
          <w:rFonts w:ascii="Times New Roman" w:hAnsi="Times New Roman" w:cs="Times New Roman"/>
        </w:rPr>
        <w:t>. HarperCollins, 2006.</w:t>
      </w:r>
    </w:p>
    <w:p w14:paraId="573FF2C8" w14:textId="77777777" w:rsidR="002E7A65" w:rsidRPr="00AA6F75" w:rsidRDefault="002E7A65" w:rsidP="002E7A65">
      <w:pPr>
        <w:spacing w:line="480" w:lineRule="auto"/>
        <w:ind w:firstLine="720"/>
        <w:rPr>
          <w:rFonts w:ascii="Times New Roman" w:hAnsi="Times New Roman" w:cs="Times New Roman"/>
        </w:rPr>
      </w:pPr>
      <w:r w:rsidRPr="00AA6F75">
        <w:rPr>
          <w:rFonts w:ascii="Times New Roman" w:hAnsi="Times New Roman" w:cs="Times New Roman"/>
        </w:rPr>
        <w:t xml:space="preserve">"The Quadripartite Agreement on Berlin of September 3, 1971." Press and Information Office of the Federal Government, 1971, </w:t>
      </w:r>
      <w:hyperlink r:id="rId7" w:tgtFrame="_new" w:history="1">
        <w:r w:rsidRPr="00AA6F75">
          <w:rPr>
            <w:rStyle w:val="Hyperlink"/>
            <w:rFonts w:ascii="Times New Roman" w:hAnsi="Times New Roman" w:cs="Times New Roman"/>
          </w:rPr>
          <w:t>www.cvce.eu/content/publication/2003/3/12/9bfcb5f5-8e0d-46ee-9f7f-8e9a7c945fa7/publishable_en.pdf</w:t>
        </w:r>
      </w:hyperlink>
    </w:p>
    <w:bookmarkEnd w:id="0"/>
    <w:p w14:paraId="15488E08" w14:textId="6A3DDA44" w:rsidR="00F75A18" w:rsidRPr="00F75A18" w:rsidRDefault="00F75A18" w:rsidP="00F75A18">
      <w:pPr>
        <w:spacing w:line="480" w:lineRule="auto"/>
        <w:ind w:firstLine="720"/>
        <w:rPr>
          <w:rFonts w:ascii="Times New Roman" w:hAnsi="Times New Roman" w:cs="Times New Roman"/>
        </w:rPr>
      </w:pPr>
    </w:p>
    <w:sectPr w:rsidR="00F75A18" w:rsidRPr="00F75A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B0D02" w14:textId="77777777" w:rsidR="00114D0F" w:rsidRDefault="00114D0F" w:rsidP="002D3425">
      <w:pPr>
        <w:spacing w:after="0" w:line="240" w:lineRule="auto"/>
      </w:pPr>
      <w:r>
        <w:separator/>
      </w:r>
    </w:p>
  </w:endnote>
  <w:endnote w:type="continuationSeparator" w:id="0">
    <w:p w14:paraId="17ED2DDF" w14:textId="77777777" w:rsidR="00114D0F" w:rsidRDefault="00114D0F" w:rsidP="002D3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15E1" w14:textId="77777777" w:rsidR="00114D0F" w:rsidRDefault="00114D0F" w:rsidP="002D3425">
      <w:pPr>
        <w:spacing w:after="0" w:line="240" w:lineRule="auto"/>
      </w:pPr>
      <w:r>
        <w:separator/>
      </w:r>
    </w:p>
  </w:footnote>
  <w:footnote w:type="continuationSeparator" w:id="0">
    <w:p w14:paraId="1B329833" w14:textId="77777777" w:rsidR="00114D0F" w:rsidRDefault="00114D0F" w:rsidP="002D34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A3A04"/>
    <w:multiLevelType w:val="multilevel"/>
    <w:tmpl w:val="EDD2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C75E29"/>
    <w:multiLevelType w:val="multilevel"/>
    <w:tmpl w:val="0D4A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7322F1"/>
    <w:multiLevelType w:val="multilevel"/>
    <w:tmpl w:val="71E2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BD038F"/>
    <w:multiLevelType w:val="multilevel"/>
    <w:tmpl w:val="8AA0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6C13DE"/>
    <w:multiLevelType w:val="multilevel"/>
    <w:tmpl w:val="9CD2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0035E7"/>
    <w:multiLevelType w:val="multilevel"/>
    <w:tmpl w:val="4B60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268687">
    <w:abstractNumId w:val="4"/>
  </w:num>
  <w:num w:numId="2" w16cid:durableId="143401500">
    <w:abstractNumId w:val="1"/>
  </w:num>
  <w:num w:numId="3" w16cid:durableId="176046858">
    <w:abstractNumId w:val="5"/>
  </w:num>
  <w:num w:numId="4" w16cid:durableId="1735162495">
    <w:abstractNumId w:val="0"/>
  </w:num>
  <w:num w:numId="5" w16cid:durableId="650603722">
    <w:abstractNumId w:val="2"/>
  </w:num>
  <w:num w:numId="6" w16cid:durableId="503979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A18"/>
    <w:rsid w:val="000338A6"/>
    <w:rsid w:val="00070BEA"/>
    <w:rsid w:val="00082A53"/>
    <w:rsid w:val="000973A7"/>
    <w:rsid w:val="000C5288"/>
    <w:rsid w:val="00114D0F"/>
    <w:rsid w:val="00184E7C"/>
    <w:rsid w:val="001F7A30"/>
    <w:rsid w:val="00293193"/>
    <w:rsid w:val="002D2915"/>
    <w:rsid w:val="002D3425"/>
    <w:rsid w:val="002E24ED"/>
    <w:rsid w:val="002E7A65"/>
    <w:rsid w:val="004D2D14"/>
    <w:rsid w:val="004F1AE3"/>
    <w:rsid w:val="004F49D2"/>
    <w:rsid w:val="0052559D"/>
    <w:rsid w:val="005A3785"/>
    <w:rsid w:val="00632128"/>
    <w:rsid w:val="00642CF3"/>
    <w:rsid w:val="006A09A3"/>
    <w:rsid w:val="006E0DDE"/>
    <w:rsid w:val="00751460"/>
    <w:rsid w:val="00754BE2"/>
    <w:rsid w:val="007675C0"/>
    <w:rsid w:val="007D438C"/>
    <w:rsid w:val="008408A5"/>
    <w:rsid w:val="008E00F2"/>
    <w:rsid w:val="00A271D9"/>
    <w:rsid w:val="00A60D46"/>
    <w:rsid w:val="00A969F6"/>
    <w:rsid w:val="00AC156C"/>
    <w:rsid w:val="00B116A6"/>
    <w:rsid w:val="00C4592B"/>
    <w:rsid w:val="00C77146"/>
    <w:rsid w:val="00C911D8"/>
    <w:rsid w:val="00CD5767"/>
    <w:rsid w:val="00D1666B"/>
    <w:rsid w:val="00D2562D"/>
    <w:rsid w:val="00D44196"/>
    <w:rsid w:val="00E35B66"/>
    <w:rsid w:val="00F33D06"/>
    <w:rsid w:val="00F75A18"/>
    <w:rsid w:val="00F84472"/>
    <w:rsid w:val="00FC0079"/>
    <w:rsid w:val="00FE2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901AA"/>
  <w15:chartTrackingRefBased/>
  <w15:docId w15:val="{E86BD518-86DD-4863-977C-E5424D76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A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A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A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A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A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A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A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A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A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A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A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A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A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A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A18"/>
    <w:rPr>
      <w:rFonts w:eastAsiaTheme="majorEastAsia" w:cstheme="majorBidi"/>
      <w:color w:val="272727" w:themeColor="text1" w:themeTint="D8"/>
    </w:rPr>
  </w:style>
  <w:style w:type="paragraph" w:styleId="Title">
    <w:name w:val="Title"/>
    <w:basedOn w:val="Normal"/>
    <w:next w:val="Normal"/>
    <w:link w:val="TitleChar"/>
    <w:uiPriority w:val="10"/>
    <w:qFormat/>
    <w:rsid w:val="00F75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A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A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A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A18"/>
    <w:pPr>
      <w:spacing w:before="160"/>
      <w:jc w:val="center"/>
    </w:pPr>
    <w:rPr>
      <w:i/>
      <w:iCs/>
      <w:color w:val="404040" w:themeColor="text1" w:themeTint="BF"/>
    </w:rPr>
  </w:style>
  <w:style w:type="character" w:customStyle="1" w:styleId="QuoteChar">
    <w:name w:val="Quote Char"/>
    <w:basedOn w:val="DefaultParagraphFont"/>
    <w:link w:val="Quote"/>
    <w:uiPriority w:val="29"/>
    <w:rsid w:val="00F75A18"/>
    <w:rPr>
      <w:i/>
      <w:iCs/>
      <w:color w:val="404040" w:themeColor="text1" w:themeTint="BF"/>
    </w:rPr>
  </w:style>
  <w:style w:type="paragraph" w:styleId="ListParagraph">
    <w:name w:val="List Paragraph"/>
    <w:basedOn w:val="Normal"/>
    <w:uiPriority w:val="34"/>
    <w:qFormat/>
    <w:rsid w:val="00F75A18"/>
    <w:pPr>
      <w:ind w:left="720"/>
      <w:contextualSpacing/>
    </w:pPr>
  </w:style>
  <w:style w:type="character" w:styleId="IntenseEmphasis">
    <w:name w:val="Intense Emphasis"/>
    <w:basedOn w:val="DefaultParagraphFont"/>
    <w:uiPriority w:val="21"/>
    <w:qFormat/>
    <w:rsid w:val="00F75A18"/>
    <w:rPr>
      <w:i/>
      <w:iCs/>
      <w:color w:val="0F4761" w:themeColor="accent1" w:themeShade="BF"/>
    </w:rPr>
  </w:style>
  <w:style w:type="paragraph" w:styleId="IntenseQuote">
    <w:name w:val="Intense Quote"/>
    <w:basedOn w:val="Normal"/>
    <w:next w:val="Normal"/>
    <w:link w:val="IntenseQuoteChar"/>
    <w:uiPriority w:val="30"/>
    <w:qFormat/>
    <w:rsid w:val="00F75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A18"/>
    <w:rPr>
      <w:i/>
      <w:iCs/>
      <w:color w:val="0F4761" w:themeColor="accent1" w:themeShade="BF"/>
    </w:rPr>
  </w:style>
  <w:style w:type="character" w:styleId="IntenseReference">
    <w:name w:val="Intense Reference"/>
    <w:basedOn w:val="DefaultParagraphFont"/>
    <w:uiPriority w:val="32"/>
    <w:qFormat/>
    <w:rsid w:val="00F75A18"/>
    <w:rPr>
      <w:b/>
      <w:bCs/>
      <w:smallCaps/>
      <w:color w:val="0F4761" w:themeColor="accent1" w:themeShade="BF"/>
      <w:spacing w:val="5"/>
    </w:rPr>
  </w:style>
  <w:style w:type="paragraph" w:styleId="NormalWeb">
    <w:name w:val="Normal (Web)"/>
    <w:basedOn w:val="Normal"/>
    <w:uiPriority w:val="99"/>
    <w:semiHidden/>
    <w:unhideWhenUsed/>
    <w:rsid w:val="00F75A18"/>
    <w:rPr>
      <w:rFonts w:ascii="Times New Roman" w:hAnsi="Times New Roman" w:cs="Times New Roman"/>
    </w:rPr>
  </w:style>
  <w:style w:type="character" w:styleId="Hyperlink">
    <w:name w:val="Hyperlink"/>
    <w:basedOn w:val="DefaultParagraphFont"/>
    <w:uiPriority w:val="99"/>
    <w:unhideWhenUsed/>
    <w:rsid w:val="002E7A65"/>
    <w:rPr>
      <w:color w:val="467886" w:themeColor="hyperlink"/>
      <w:u w:val="single"/>
    </w:rPr>
  </w:style>
  <w:style w:type="paragraph" w:styleId="Header">
    <w:name w:val="header"/>
    <w:basedOn w:val="Normal"/>
    <w:link w:val="HeaderChar"/>
    <w:uiPriority w:val="99"/>
    <w:unhideWhenUsed/>
    <w:rsid w:val="002D3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425"/>
  </w:style>
  <w:style w:type="paragraph" w:styleId="Footer">
    <w:name w:val="footer"/>
    <w:basedOn w:val="Normal"/>
    <w:link w:val="FooterChar"/>
    <w:uiPriority w:val="99"/>
    <w:unhideWhenUsed/>
    <w:rsid w:val="002D3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vce.eu/content/publication/2003/3/12/9bfcb5f5-8e0d-46ee-9f7f-8e9a7c945fa7/publishable_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3188</Words>
  <Characters>18175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Phillips</dc:creator>
  <cp:keywords/>
  <dc:description/>
  <cp:lastModifiedBy>Tonya Phillips</cp:lastModifiedBy>
  <cp:revision>2</cp:revision>
  <cp:lastPrinted>2025-10-18T01:06:00Z</cp:lastPrinted>
  <dcterms:created xsi:type="dcterms:W3CDTF">2026-06-02T13:18:00Z</dcterms:created>
  <dcterms:modified xsi:type="dcterms:W3CDTF">2026-06-02T13:18:00Z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1181d716-e316-4bca-a56d-0b6fc4cb4bb6</vt:lpwstr>
  </property>
</Properties>
</file>