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232DE" w14:textId="212285D3" w:rsidR="00AA28A2" w:rsidRPr="00E47F4C" w:rsidRDefault="00AA28A2" w:rsidP="00AA28A2">
      <w:pPr>
        <w:rPr>
          <w:rFonts w:ascii="Arial" w:hAnsi="Arial" w:cs="Arial"/>
          <w:b/>
          <w:bCs/>
        </w:rPr>
      </w:pPr>
      <w:r w:rsidRPr="00E47F4C">
        <w:rPr>
          <w:rFonts w:ascii="Arial" w:hAnsi="Arial" w:cs="Arial"/>
          <w:b/>
          <w:bCs/>
        </w:rPr>
        <w:t xml:space="preserve">Frontal Alpha Activity </w:t>
      </w:r>
      <w:proofErr w:type="gramStart"/>
      <w:r w:rsidR="00765AE4" w:rsidRPr="00E47F4C">
        <w:rPr>
          <w:rFonts w:ascii="Arial" w:hAnsi="Arial" w:cs="Arial"/>
          <w:b/>
          <w:bCs/>
        </w:rPr>
        <w:t>A</w:t>
      </w:r>
      <w:r w:rsidRPr="00E47F4C">
        <w:rPr>
          <w:rFonts w:ascii="Arial" w:hAnsi="Arial" w:cs="Arial"/>
          <w:b/>
          <w:bCs/>
        </w:rPr>
        <w:t>nd</w:t>
      </w:r>
      <w:proofErr w:type="gramEnd"/>
      <w:r w:rsidRPr="00E47F4C">
        <w:rPr>
          <w:rFonts w:ascii="Arial" w:hAnsi="Arial" w:cs="Arial"/>
          <w:b/>
          <w:bCs/>
        </w:rPr>
        <w:t xml:space="preserve"> Its Dynamic Modulation During Cognitive Pain Processing </w:t>
      </w:r>
      <w:proofErr w:type="gramStart"/>
      <w:r w:rsidR="00AB2179" w:rsidRPr="00E47F4C">
        <w:rPr>
          <w:rFonts w:ascii="Arial" w:hAnsi="Arial" w:cs="Arial"/>
          <w:b/>
          <w:bCs/>
        </w:rPr>
        <w:t>I</w:t>
      </w:r>
      <w:r w:rsidRPr="00E47F4C">
        <w:rPr>
          <w:rFonts w:ascii="Arial" w:hAnsi="Arial" w:cs="Arial"/>
          <w:b/>
          <w:bCs/>
        </w:rPr>
        <w:t>n</w:t>
      </w:r>
      <w:proofErr w:type="gramEnd"/>
      <w:r w:rsidRPr="00E47F4C">
        <w:rPr>
          <w:rFonts w:ascii="Arial" w:hAnsi="Arial" w:cs="Arial"/>
          <w:b/>
          <w:bCs/>
        </w:rPr>
        <w:t xml:space="preserve"> Chronic Pain</w:t>
      </w:r>
    </w:p>
    <w:p w14:paraId="027BF54A" w14:textId="6D611C62" w:rsidR="00AA28A2" w:rsidRPr="00E47F4C" w:rsidRDefault="00AB2179" w:rsidP="00AA28A2">
      <w:pPr>
        <w:rPr>
          <w:rFonts w:ascii="Arial" w:hAnsi="Arial" w:cs="Arial"/>
        </w:rPr>
      </w:pPr>
      <w:r w:rsidRPr="00E47F4C">
        <w:rPr>
          <w:rFonts w:ascii="Arial" w:hAnsi="Arial" w:cs="Arial"/>
        </w:rPr>
        <w:t>Swathi Suresh¹, Sarah Love¹, Anna Ronck¹, Bryten Ballenger¹, Katie Malavar¹, Lauren Rowden¹, Ava Norris¹, Madison Wirtz¹, Anna Park², Amber Harris Bozer¹</w:t>
      </w:r>
    </w:p>
    <w:p w14:paraId="52EFC2BB" w14:textId="5DD74AA7" w:rsidR="00AB2179" w:rsidRPr="00E47F4C" w:rsidRDefault="00C023C2" w:rsidP="00AB2179">
      <w:pPr>
        <w:pStyle w:val="ListParagraph"/>
        <w:numPr>
          <w:ilvl w:val="0"/>
          <w:numId w:val="1"/>
        </w:numPr>
        <w:rPr>
          <w:rFonts w:ascii="Arial" w:hAnsi="Arial" w:cs="Arial"/>
        </w:rPr>
      </w:pPr>
      <w:r w:rsidRPr="00E47F4C">
        <w:rPr>
          <w:rFonts w:ascii="Arial" w:hAnsi="Arial" w:cs="Arial"/>
        </w:rPr>
        <w:t>Department of Neuroscience, Tarleton State University, Texas A&amp;M System, Stephenville, Texas</w:t>
      </w:r>
    </w:p>
    <w:p w14:paraId="5A7C7B95" w14:textId="40BDED48" w:rsidR="00C023C2" w:rsidRPr="00E47F4C" w:rsidRDefault="00C023C2" w:rsidP="00C023C2">
      <w:pPr>
        <w:pStyle w:val="ListParagraph"/>
        <w:numPr>
          <w:ilvl w:val="0"/>
          <w:numId w:val="1"/>
        </w:numPr>
        <w:rPr>
          <w:rFonts w:ascii="Arial" w:hAnsi="Arial" w:cs="Arial"/>
        </w:rPr>
      </w:pPr>
      <w:r w:rsidRPr="00E47F4C">
        <w:rPr>
          <w:rFonts w:ascii="Arial" w:hAnsi="Arial" w:cs="Arial"/>
        </w:rPr>
        <w:t xml:space="preserve">Department of Psychology and </w:t>
      </w:r>
      <w:proofErr w:type="spellStart"/>
      <w:r w:rsidRPr="00E47F4C">
        <w:rPr>
          <w:rFonts w:ascii="Arial" w:hAnsi="Arial" w:cs="Arial"/>
        </w:rPr>
        <w:t>Counseling</w:t>
      </w:r>
      <w:proofErr w:type="spellEnd"/>
      <w:r w:rsidRPr="00E47F4C">
        <w:rPr>
          <w:rFonts w:ascii="Arial" w:hAnsi="Arial" w:cs="Arial"/>
        </w:rPr>
        <w:t>, University of Central Arkansas, Conway, Arkansas</w:t>
      </w:r>
    </w:p>
    <w:p w14:paraId="38ECBB71" w14:textId="5D283689" w:rsidR="00C023C2" w:rsidRPr="00E47F4C" w:rsidRDefault="00C023C2" w:rsidP="00C023C2">
      <w:pPr>
        <w:rPr>
          <w:rFonts w:ascii="Arial" w:hAnsi="Arial" w:cs="Arial"/>
        </w:rPr>
      </w:pPr>
      <w:r w:rsidRPr="00E47F4C">
        <w:rPr>
          <w:rFonts w:ascii="Arial" w:hAnsi="Arial" w:cs="Arial"/>
        </w:rPr>
        <w:t xml:space="preserve">Corresponding author: Amber Harris Bozer, Department of Neuroscience, Tarleton State University, Texas A&amp;M System, </w:t>
      </w:r>
      <w:r w:rsidRPr="00E47F4C">
        <w:rPr>
          <w:rFonts w:ascii="Arial" w:hAnsi="Arial" w:cs="Arial"/>
          <w:u w:val="single"/>
        </w:rPr>
        <w:t>1333 W Washington St.,</w:t>
      </w:r>
      <w:r w:rsidRPr="00E47F4C">
        <w:rPr>
          <w:rFonts w:ascii="Arial" w:hAnsi="Arial" w:cs="Arial"/>
        </w:rPr>
        <w:t xml:space="preserve"> Stephenville, TX, E-mail: </w:t>
      </w:r>
      <w:r w:rsidRPr="00E47F4C">
        <w:rPr>
          <w:rFonts w:ascii="Arial" w:hAnsi="Arial" w:cs="Arial"/>
        </w:rPr>
        <w:t>Bozer@tarleton.edu</w:t>
      </w:r>
    </w:p>
    <w:p w14:paraId="7D92D3AF" w14:textId="3F41111D" w:rsidR="00C023C2" w:rsidRPr="00C023C2" w:rsidRDefault="00C023C2" w:rsidP="00C023C2">
      <w:pPr>
        <w:rPr>
          <w:rFonts w:ascii="Arial" w:hAnsi="Arial" w:cs="Arial"/>
        </w:rPr>
      </w:pPr>
      <w:r w:rsidRPr="00C023C2">
        <w:rPr>
          <w:rFonts w:ascii="Arial" w:hAnsi="Arial" w:cs="Arial"/>
        </w:rPr>
        <w:t xml:space="preserve">Pain is a multidimensional experience comprising sensory–discriminative and affective–motivational dimensions that are supported by distinct yet interacting neural systems. Neural oscillations in the alpha frequency band are dynamic and context dependent, and are </w:t>
      </w:r>
      <w:r w:rsidRPr="00E47F4C">
        <w:rPr>
          <w:rFonts w:ascii="Arial" w:hAnsi="Arial" w:cs="Arial"/>
        </w:rPr>
        <w:t xml:space="preserve">purported </w:t>
      </w:r>
      <w:r w:rsidRPr="00C023C2">
        <w:rPr>
          <w:rFonts w:ascii="Arial" w:hAnsi="Arial" w:cs="Arial"/>
        </w:rPr>
        <w:t>to reflect thalamocortical inhibitory gating mechanisms that regulate access to sensory information and higher-order processing. In chronic pain, resting-state alpha activity is frequently altered, suggesting changes in inhibitory control and attentional engagement. While alpha oscillations have been widely implicated in pain processing, their role in differentiating sensory versus affective pain dimensions during cognitive evaluation remains incompletely understood.</w:t>
      </w:r>
    </w:p>
    <w:p w14:paraId="04CFD5B1" w14:textId="77777777" w:rsidR="00C023C2" w:rsidRPr="00C023C2" w:rsidRDefault="00C023C2" w:rsidP="00C023C2">
      <w:pPr>
        <w:rPr>
          <w:rFonts w:ascii="Arial" w:hAnsi="Arial" w:cs="Arial"/>
        </w:rPr>
      </w:pPr>
      <w:r w:rsidRPr="00C023C2">
        <w:rPr>
          <w:rFonts w:ascii="Arial" w:hAnsi="Arial" w:cs="Arial"/>
        </w:rPr>
        <w:t xml:space="preserve">The present study examined frontal alpha modulation during cognitive processing of sensory–discriminative and affective–motivational pain dimensions, with nociceptive input manipulated independently. Twenty healthy control participants and eight individuals with knee osteoarthritis completed EEG recordings (256-channel; </w:t>
      </w:r>
      <w:proofErr w:type="spellStart"/>
      <w:r w:rsidRPr="00C023C2">
        <w:rPr>
          <w:rFonts w:ascii="Arial" w:hAnsi="Arial" w:cs="Arial"/>
        </w:rPr>
        <w:t>Magstim</w:t>
      </w:r>
      <w:proofErr w:type="spellEnd"/>
      <w:r w:rsidRPr="00C023C2">
        <w:rPr>
          <w:rFonts w:ascii="Arial" w:hAnsi="Arial" w:cs="Arial"/>
        </w:rPr>
        <w:t>) across six experimental conditions: resting state, sensory pain descriptor words, affective pain descriptor words, an acute cold pressor task, cold pressor paired with sensory words, and cold pressor paired with affective words. Pain descriptor words were drawn from validated subscales of the McGill Pain Questionnaire. Alpha power (8–13 Hz) was extracted from frontal electrodes F7 and F8, selected for their relevance to thalamocortical and insular–cingulate systems involved in pain processing.</w:t>
      </w:r>
    </w:p>
    <w:p w14:paraId="3445972E" w14:textId="77777777" w:rsidR="00C023C2" w:rsidRPr="00C023C2" w:rsidRDefault="00C023C2" w:rsidP="00C023C2">
      <w:pPr>
        <w:rPr>
          <w:rFonts w:ascii="Arial" w:hAnsi="Arial" w:cs="Arial"/>
        </w:rPr>
      </w:pPr>
      <w:r w:rsidRPr="00C023C2">
        <w:rPr>
          <w:rFonts w:ascii="Arial" w:hAnsi="Arial" w:cs="Arial"/>
        </w:rPr>
        <w:t>Mixed-model repeated-measures analyses revealed no significant main effect of group and no Group × Condition interaction, indicating similar alpha modulation patterns across experimental conditions in osteoarthritis and control participants. In contrast, a robust within-subjects effect was observed at both frontal sites (p &lt; .001). Alpha power during the cold pressor task alone did not significantly differ from resting state, whereas conditions involving cognitive processing of pain descriptor words produced significant alpha modulation. Notably, alpha power increased during word-processing conditions even in the absence of nociceptive stimulation.</w:t>
      </w:r>
    </w:p>
    <w:p w14:paraId="6CC59C2C" w14:textId="626D144D" w:rsidR="00C023C2" w:rsidRDefault="00C023C2" w:rsidP="00C023C2">
      <w:pPr>
        <w:rPr>
          <w:rFonts w:ascii="Arial" w:hAnsi="Arial" w:cs="Arial"/>
        </w:rPr>
      </w:pPr>
      <w:r w:rsidRPr="00C023C2">
        <w:rPr>
          <w:rFonts w:ascii="Arial" w:hAnsi="Arial" w:cs="Arial"/>
        </w:rPr>
        <w:t>These findings demonstrate that frontal alpha activity is strongly modulated during the cognitive evaluation of pain dimensions, with similar modulation patterns observed regardless of diagnostic status or concurrent nociceptive input. The results suggest that alpha oscillations are particularly sensitive to dimension-specific cognitive processing of pain, rather than to nociceptive stimulation alone, in this experimental context. Ongoing work will expand sample size and incorporate broader cortical analyses to further delineate alpha dynamics across pain dimensions</w:t>
      </w:r>
      <w:r w:rsidR="00E47F4C" w:rsidRPr="00E47F4C">
        <w:rPr>
          <w:rFonts w:ascii="Arial" w:hAnsi="Arial" w:cs="Arial"/>
        </w:rPr>
        <w:t>.</w:t>
      </w:r>
    </w:p>
    <w:p w14:paraId="3813A184" w14:textId="47E07328" w:rsidR="0030328D" w:rsidRPr="00C023C2" w:rsidRDefault="0030328D" w:rsidP="00C023C2">
      <w:pPr>
        <w:rPr>
          <w:rFonts w:ascii="Arial" w:hAnsi="Arial" w:cs="Arial"/>
        </w:rPr>
      </w:pPr>
      <w:r>
        <w:rPr>
          <w:rFonts w:ascii="Arial" w:hAnsi="Arial" w:cs="Arial"/>
        </w:rPr>
        <w:lastRenderedPageBreak/>
        <w:t xml:space="preserve">Acknowledgements: </w:t>
      </w:r>
      <w:r w:rsidRPr="0030328D">
        <w:rPr>
          <w:rFonts w:ascii="Arial" w:hAnsi="Arial" w:cs="Arial"/>
        </w:rPr>
        <w:t>This work was supported by the National Institutes of Health</w:t>
      </w:r>
      <w:r>
        <w:rPr>
          <w:rFonts w:ascii="Arial" w:hAnsi="Arial" w:cs="Arial"/>
        </w:rPr>
        <w:t xml:space="preserve"> (NIH)</w:t>
      </w:r>
      <w:r w:rsidRPr="0030328D">
        <w:rPr>
          <w:rFonts w:ascii="Arial" w:hAnsi="Arial" w:cs="Arial"/>
        </w:rPr>
        <w:t xml:space="preserve"> under an R15 (AREA) award and by institutional research support from Tarleton State University. The authors thank the undergraduate researchers of the </w:t>
      </w:r>
      <w:proofErr w:type="spellStart"/>
      <w:r w:rsidRPr="0030328D">
        <w:rPr>
          <w:rFonts w:ascii="Arial" w:hAnsi="Arial" w:cs="Arial"/>
        </w:rPr>
        <w:t>Behavioral</w:t>
      </w:r>
      <w:proofErr w:type="spellEnd"/>
      <w:r w:rsidRPr="0030328D">
        <w:rPr>
          <w:rFonts w:ascii="Arial" w:hAnsi="Arial" w:cs="Arial"/>
        </w:rPr>
        <w:t xml:space="preserve"> Neuroscience and Psychophysiology Laboratory</w:t>
      </w:r>
      <w:r>
        <w:rPr>
          <w:rFonts w:ascii="Arial" w:hAnsi="Arial" w:cs="Arial"/>
        </w:rPr>
        <w:t>,</w:t>
      </w:r>
      <w:r w:rsidRPr="0030328D">
        <w:rPr>
          <w:rFonts w:ascii="Arial" w:hAnsi="Arial" w:cs="Arial"/>
        </w:rPr>
        <w:t xml:space="preserve"> and the study participants for their contributions.</w:t>
      </w:r>
    </w:p>
    <w:p w14:paraId="19FEB3E9" w14:textId="77777777" w:rsidR="00AA28A2" w:rsidRPr="00E47F4C" w:rsidRDefault="00AA28A2" w:rsidP="00AA28A2">
      <w:pPr>
        <w:rPr>
          <w:rFonts w:ascii="Arial" w:hAnsi="Arial" w:cs="Arial"/>
        </w:rPr>
      </w:pPr>
      <w:r w:rsidRPr="00E47F4C">
        <w:rPr>
          <w:rFonts w:ascii="Arial" w:hAnsi="Arial" w:cs="Arial"/>
        </w:rPr>
        <w:br/>
      </w:r>
    </w:p>
    <w:p w14:paraId="480A5E15" w14:textId="77777777" w:rsidR="00AA28A2" w:rsidRPr="00E47F4C" w:rsidRDefault="00AA28A2">
      <w:pPr>
        <w:rPr>
          <w:rFonts w:ascii="Arial" w:hAnsi="Arial" w:cs="Arial"/>
        </w:rPr>
      </w:pPr>
    </w:p>
    <w:p w14:paraId="1C48CAE8" w14:textId="77777777" w:rsidR="00AA28A2" w:rsidRPr="00E47F4C" w:rsidRDefault="00AA28A2">
      <w:pPr>
        <w:rPr>
          <w:rFonts w:ascii="Arial" w:hAnsi="Arial" w:cs="Arial"/>
        </w:rPr>
      </w:pPr>
    </w:p>
    <w:sectPr w:rsidR="00AA28A2" w:rsidRPr="00E47F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54883"/>
    <w:multiLevelType w:val="hybridMultilevel"/>
    <w:tmpl w:val="5E5E9238"/>
    <w:lvl w:ilvl="0" w:tplc="D8BC2E02">
      <w:start w:val="1"/>
      <w:numFmt w:val="decimal"/>
      <w:lvlText w:val="%1."/>
      <w:lvlJc w:val="left"/>
      <w:pPr>
        <w:ind w:left="470" w:hanging="360"/>
      </w:pPr>
      <w:rPr>
        <w:rFonts w:hint="default"/>
      </w:rPr>
    </w:lvl>
    <w:lvl w:ilvl="1" w:tplc="40090019" w:tentative="1">
      <w:start w:val="1"/>
      <w:numFmt w:val="lowerLetter"/>
      <w:lvlText w:val="%2."/>
      <w:lvlJc w:val="left"/>
      <w:pPr>
        <w:ind w:left="1190" w:hanging="360"/>
      </w:pPr>
    </w:lvl>
    <w:lvl w:ilvl="2" w:tplc="4009001B" w:tentative="1">
      <w:start w:val="1"/>
      <w:numFmt w:val="lowerRoman"/>
      <w:lvlText w:val="%3."/>
      <w:lvlJc w:val="right"/>
      <w:pPr>
        <w:ind w:left="1910" w:hanging="180"/>
      </w:pPr>
    </w:lvl>
    <w:lvl w:ilvl="3" w:tplc="4009000F" w:tentative="1">
      <w:start w:val="1"/>
      <w:numFmt w:val="decimal"/>
      <w:lvlText w:val="%4."/>
      <w:lvlJc w:val="left"/>
      <w:pPr>
        <w:ind w:left="2630" w:hanging="360"/>
      </w:pPr>
    </w:lvl>
    <w:lvl w:ilvl="4" w:tplc="40090019" w:tentative="1">
      <w:start w:val="1"/>
      <w:numFmt w:val="lowerLetter"/>
      <w:lvlText w:val="%5."/>
      <w:lvlJc w:val="left"/>
      <w:pPr>
        <w:ind w:left="3350" w:hanging="360"/>
      </w:pPr>
    </w:lvl>
    <w:lvl w:ilvl="5" w:tplc="4009001B" w:tentative="1">
      <w:start w:val="1"/>
      <w:numFmt w:val="lowerRoman"/>
      <w:lvlText w:val="%6."/>
      <w:lvlJc w:val="right"/>
      <w:pPr>
        <w:ind w:left="4070" w:hanging="180"/>
      </w:pPr>
    </w:lvl>
    <w:lvl w:ilvl="6" w:tplc="4009000F" w:tentative="1">
      <w:start w:val="1"/>
      <w:numFmt w:val="decimal"/>
      <w:lvlText w:val="%7."/>
      <w:lvlJc w:val="left"/>
      <w:pPr>
        <w:ind w:left="4790" w:hanging="360"/>
      </w:pPr>
    </w:lvl>
    <w:lvl w:ilvl="7" w:tplc="40090019" w:tentative="1">
      <w:start w:val="1"/>
      <w:numFmt w:val="lowerLetter"/>
      <w:lvlText w:val="%8."/>
      <w:lvlJc w:val="left"/>
      <w:pPr>
        <w:ind w:left="5510" w:hanging="360"/>
      </w:pPr>
    </w:lvl>
    <w:lvl w:ilvl="8" w:tplc="4009001B" w:tentative="1">
      <w:start w:val="1"/>
      <w:numFmt w:val="lowerRoman"/>
      <w:lvlText w:val="%9."/>
      <w:lvlJc w:val="right"/>
      <w:pPr>
        <w:ind w:left="6230" w:hanging="180"/>
      </w:pPr>
    </w:lvl>
  </w:abstractNum>
  <w:num w:numId="1" w16cid:durableId="56356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A2"/>
    <w:rsid w:val="000C677D"/>
    <w:rsid w:val="00117F60"/>
    <w:rsid w:val="0030328D"/>
    <w:rsid w:val="005B1EA6"/>
    <w:rsid w:val="007206F6"/>
    <w:rsid w:val="00765AE4"/>
    <w:rsid w:val="00883EB2"/>
    <w:rsid w:val="00AA28A2"/>
    <w:rsid w:val="00AB2179"/>
    <w:rsid w:val="00B6062D"/>
    <w:rsid w:val="00BD09DB"/>
    <w:rsid w:val="00C023C2"/>
    <w:rsid w:val="00C26C8A"/>
    <w:rsid w:val="00D5523A"/>
    <w:rsid w:val="00DF2B44"/>
    <w:rsid w:val="00E47F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1405"/>
  <w15:chartTrackingRefBased/>
  <w15:docId w15:val="{0C773C30-0540-4C0E-88C0-6B2A2FC5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8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28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28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28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28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28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8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8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8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8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28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28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28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28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28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8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8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8A2"/>
    <w:rPr>
      <w:rFonts w:eastAsiaTheme="majorEastAsia" w:cstheme="majorBidi"/>
      <w:color w:val="272727" w:themeColor="text1" w:themeTint="D8"/>
    </w:rPr>
  </w:style>
  <w:style w:type="paragraph" w:styleId="Title">
    <w:name w:val="Title"/>
    <w:basedOn w:val="Normal"/>
    <w:next w:val="Normal"/>
    <w:link w:val="TitleChar"/>
    <w:uiPriority w:val="10"/>
    <w:qFormat/>
    <w:rsid w:val="00AA2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8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8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8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8A2"/>
    <w:pPr>
      <w:spacing w:before="160"/>
      <w:jc w:val="center"/>
    </w:pPr>
    <w:rPr>
      <w:i/>
      <w:iCs/>
      <w:color w:val="404040" w:themeColor="text1" w:themeTint="BF"/>
    </w:rPr>
  </w:style>
  <w:style w:type="character" w:customStyle="1" w:styleId="QuoteChar">
    <w:name w:val="Quote Char"/>
    <w:basedOn w:val="DefaultParagraphFont"/>
    <w:link w:val="Quote"/>
    <w:uiPriority w:val="29"/>
    <w:rsid w:val="00AA28A2"/>
    <w:rPr>
      <w:i/>
      <w:iCs/>
      <w:color w:val="404040" w:themeColor="text1" w:themeTint="BF"/>
    </w:rPr>
  </w:style>
  <w:style w:type="paragraph" w:styleId="ListParagraph">
    <w:name w:val="List Paragraph"/>
    <w:basedOn w:val="Normal"/>
    <w:uiPriority w:val="34"/>
    <w:qFormat/>
    <w:rsid w:val="00AA28A2"/>
    <w:pPr>
      <w:ind w:left="720"/>
      <w:contextualSpacing/>
    </w:pPr>
  </w:style>
  <w:style w:type="character" w:styleId="IntenseEmphasis">
    <w:name w:val="Intense Emphasis"/>
    <w:basedOn w:val="DefaultParagraphFont"/>
    <w:uiPriority w:val="21"/>
    <w:qFormat/>
    <w:rsid w:val="00AA28A2"/>
    <w:rPr>
      <w:i/>
      <w:iCs/>
      <w:color w:val="2F5496" w:themeColor="accent1" w:themeShade="BF"/>
    </w:rPr>
  </w:style>
  <w:style w:type="paragraph" w:styleId="IntenseQuote">
    <w:name w:val="Intense Quote"/>
    <w:basedOn w:val="Normal"/>
    <w:next w:val="Normal"/>
    <w:link w:val="IntenseQuoteChar"/>
    <w:uiPriority w:val="30"/>
    <w:qFormat/>
    <w:rsid w:val="00AA28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28A2"/>
    <w:rPr>
      <w:i/>
      <w:iCs/>
      <w:color w:val="2F5496" w:themeColor="accent1" w:themeShade="BF"/>
    </w:rPr>
  </w:style>
  <w:style w:type="character" w:styleId="IntenseReference">
    <w:name w:val="Intense Reference"/>
    <w:basedOn w:val="DefaultParagraphFont"/>
    <w:uiPriority w:val="32"/>
    <w:qFormat/>
    <w:rsid w:val="00AA28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Swathi Suresh</dc:creator>
  <cp:keywords/>
  <dc:description/>
  <cp:lastModifiedBy>Swathi Suresh</cp:lastModifiedBy>
  <cp:revision>5</cp:revision>
  <dcterms:created xsi:type="dcterms:W3CDTF">2026-01-01T02:13:00Z</dcterms:created>
  <dcterms:modified xsi:type="dcterms:W3CDTF">2026-01-01T02:22:00Z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7feb7ffe-3664-483c-832c-efec06ff0d73</vt:lpwstr>
  </property>
</Properties>
</file>